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917" w14:textId="77777777" w:rsidR="00AB33B7" w:rsidRDefault="00AB33B7" w:rsidP="00AB33B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14:paraId="4D29DF35" w14:textId="3AD9B3F9" w:rsidR="00AB33B7" w:rsidRDefault="00AB33B7" w:rsidP="00AB33B7">
      <w:pPr>
        <w:spacing w:line="240" w:lineRule="auto"/>
        <w:ind w:left="540"/>
        <w:rPr>
          <w:rFonts w:ascii="Calibri" w:eastAsia="Times New Roman" w:hAnsi="Calibri" w:cs="Calibri"/>
          <w:b/>
          <w:bCs/>
        </w:rPr>
      </w:pPr>
      <w:r w:rsidRPr="0043115E">
        <w:rPr>
          <w:rFonts w:ascii="Calibri" w:eastAsia="Times New Roman" w:hAnsi="Calibri" w:cs="Calibri"/>
          <w:b/>
          <w:bCs/>
        </w:rPr>
        <w:t>Member</w:t>
      </w:r>
      <w:r>
        <w:rPr>
          <w:rFonts w:ascii="Calibri" w:eastAsia="Times New Roman" w:hAnsi="Calibri" w:cs="Calibri"/>
          <w:b/>
          <w:bCs/>
        </w:rPr>
        <w:t xml:space="preserve">s </w:t>
      </w:r>
      <w:r w:rsidR="004B300B">
        <w:rPr>
          <w:rFonts w:ascii="Calibri" w:eastAsia="Times New Roman" w:hAnsi="Calibri" w:cs="Calibri"/>
          <w:b/>
          <w:bCs/>
        </w:rPr>
        <w:t xml:space="preserve">Planning </w:t>
      </w:r>
      <w:r w:rsidRPr="0043115E">
        <w:rPr>
          <w:rFonts w:ascii="Calibri" w:eastAsia="Times New Roman" w:hAnsi="Calibri" w:cs="Calibri"/>
          <w:b/>
          <w:bCs/>
        </w:rPr>
        <w:t>Committee (M</w:t>
      </w:r>
      <w:r w:rsidR="004B300B">
        <w:rPr>
          <w:rFonts w:ascii="Calibri" w:eastAsia="Times New Roman" w:hAnsi="Calibri" w:cs="Calibri"/>
          <w:b/>
          <w:bCs/>
        </w:rPr>
        <w:t>P</w:t>
      </w:r>
      <w:r w:rsidRPr="0043115E">
        <w:rPr>
          <w:rFonts w:ascii="Calibri" w:eastAsia="Times New Roman" w:hAnsi="Calibri" w:cs="Calibri"/>
          <w:b/>
          <w:bCs/>
        </w:rPr>
        <w:t>C) Meeting</w:t>
      </w:r>
      <w:r w:rsidR="004229BB">
        <w:rPr>
          <w:rFonts w:ascii="Calibri" w:eastAsia="Times New Roman" w:hAnsi="Calibri" w:cs="Calibri"/>
          <w:b/>
          <w:bCs/>
        </w:rPr>
        <w:t xml:space="preserve"> </w:t>
      </w:r>
      <w:r w:rsidR="0039047A">
        <w:rPr>
          <w:rFonts w:ascii="Calibri" w:eastAsia="Times New Roman" w:hAnsi="Calibri" w:cs="Calibri"/>
          <w:b/>
          <w:bCs/>
        </w:rPr>
        <w:t>–</w:t>
      </w:r>
      <w:r w:rsidR="004229BB">
        <w:rPr>
          <w:rFonts w:ascii="Calibri" w:eastAsia="Times New Roman" w:hAnsi="Calibri" w:cs="Calibri"/>
          <w:b/>
          <w:bCs/>
        </w:rPr>
        <w:t xml:space="preserve"> </w:t>
      </w:r>
      <w:r w:rsidR="00C65A6F">
        <w:rPr>
          <w:rFonts w:ascii="Calibri" w:eastAsia="Times New Roman" w:hAnsi="Calibri" w:cs="Calibri"/>
          <w:b/>
          <w:bCs/>
        </w:rPr>
        <w:t>May 18</w:t>
      </w:r>
      <w:r w:rsidR="004229BB">
        <w:rPr>
          <w:rFonts w:ascii="Calibri" w:eastAsia="Times New Roman" w:hAnsi="Calibri" w:cs="Calibri"/>
          <w:b/>
          <w:bCs/>
        </w:rPr>
        <w:t>, 2022</w:t>
      </w:r>
    </w:p>
    <w:p w14:paraId="1D2D6B74" w14:textId="770D6F0A" w:rsidR="005426E4" w:rsidRPr="005426E4" w:rsidRDefault="005426E4" w:rsidP="00AB33B7">
      <w:pPr>
        <w:spacing w:line="240" w:lineRule="auto"/>
        <w:ind w:left="540"/>
        <w:rPr>
          <w:rFonts w:ascii="Calibri" w:eastAsia="Times New Roman" w:hAnsi="Calibri" w:cs="Calibri"/>
        </w:rPr>
      </w:pPr>
      <w:r w:rsidRPr="005426E4">
        <w:rPr>
          <w:rFonts w:ascii="Calibri" w:eastAsia="Times New Roman" w:hAnsi="Calibri" w:cs="Calibri"/>
        </w:rPr>
        <w:t xml:space="preserve">Minutes captured by </w:t>
      </w:r>
      <w:r w:rsidR="00026F78">
        <w:rPr>
          <w:rFonts w:ascii="Calibri" w:eastAsia="Times New Roman" w:hAnsi="Calibri" w:cs="Calibri"/>
        </w:rPr>
        <w:t>Scott Beyer</w:t>
      </w:r>
      <w:r w:rsidRPr="005426E4">
        <w:rPr>
          <w:rFonts w:ascii="Calibri" w:eastAsia="Times New Roman" w:hAnsi="Calibri" w:cs="Calibri"/>
        </w:rPr>
        <w:t>, WPP</w:t>
      </w:r>
    </w:p>
    <w:p w14:paraId="16D3FC78" w14:textId="5D8933BA" w:rsidR="004B300B" w:rsidRDefault="004B300B" w:rsidP="00AB33B7">
      <w:pPr>
        <w:spacing w:line="240" w:lineRule="auto"/>
        <w:ind w:left="540"/>
        <w:rPr>
          <w:rFonts w:ascii="Calibri" w:eastAsia="Times New Roman" w:hAnsi="Calibri" w:cs="Calibri"/>
          <w:b/>
          <w:bCs/>
        </w:rPr>
      </w:pPr>
    </w:p>
    <w:p w14:paraId="24A0BF28" w14:textId="439335CD" w:rsidR="004B300B" w:rsidRPr="004B300B" w:rsidRDefault="005426E4" w:rsidP="005426E4">
      <w:pPr>
        <w:pStyle w:val="Heading2"/>
        <w:rPr>
          <w:rStyle w:val="IntenseReference"/>
          <w:b w:val="0"/>
          <w:bCs w:val="0"/>
          <w:smallCaps w:val="0"/>
        </w:rPr>
      </w:pPr>
      <w:r>
        <w:rPr>
          <w:rStyle w:val="IntenseReference"/>
          <w:b w:val="0"/>
          <w:bCs w:val="0"/>
        </w:rPr>
        <w:t>Introductions</w:t>
      </w:r>
    </w:p>
    <w:p w14:paraId="45D2341A" w14:textId="66FA592F" w:rsidR="004B300B" w:rsidRDefault="004B300B" w:rsidP="004B300B">
      <w:r>
        <w:t xml:space="preserve">Quorum established – </w:t>
      </w:r>
      <w:r w:rsidRPr="00073F1C">
        <w:t>1</w:t>
      </w:r>
      <w:r w:rsidR="00C65A6F">
        <w:t>3</w:t>
      </w:r>
      <w:r>
        <w:t xml:space="preserve"> parties represented. </w:t>
      </w:r>
      <w:r w:rsidR="00073F1C">
        <w:t xml:space="preserve">MPC Chair Zach Zornes kicked off the meeting and </w:t>
      </w:r>
      <w:r w:rsidR="0039047A">
        <w:t xml:space="preserve">ran through the </w:t>
      </w:r>
      <w:r w:rsidR="00C65A6F">
        <w:t>April</w:t>
      </w:r>
      <w:r w:rsidR="0039047A">
        <w:t xml:space="preserve"> meeting minutes. </w:t>
      </w:r>
      <w:r w:rsidR="00C65A6F">
        <w:t>April</w:t>
      </w:r>
      <w:r w:rsidR="0039047A">
        <w:t xml:space="preserve"> meeting minutes approved by consensus</w:t>
      </w:r>
    </w:p>
    <w:p w14:paraId="3716358B" w14:textId="7B16D7C6" w:rsidR="004B300B" w:rsidRDefault="000D04EE" w:rsidP="00FB2775">
      <w:pPr>
        <w:pStyle w:val="Heading2"/>
      </w:pPr>
      <w:r>
        <w:t>Study Scope Update and Next Steps</w:t>
      </w:r>
    </w:p>
    <w:p w14:paraId="1086EC8F" w14:textId="410D67F0" w:rsidR="003D62A4" w:rsidRDefault="000D04EE" w:rsidP="003D62A4">
      <w:r>
        <w:t>Study Scope Development Team (SSDT) has been working to identify system stressed conditions for study. Draft study scope is available on SharePoint for MPC with goal to refine draft and make available to larger stakeholder committee by June 6. Following posting of study scope, provide 7-day notice for June 13 meeting to review study scope. Goal to have final study scope approved by MPC vote by July 20, 2022</w:t>
      </w:r>
      <w:r w:rsidR="0034197F">
        <w:t>:</w:t>
      </w:r>
    </w:p>
    <w:p w14:paraId="0ADEFA9F" w14:textId="58134F97" w:rsidR="000D04EE" w:rsidRDefault="0034197F" w:rsidP="0034197F">
      <w:pPr>
        <w:jc w:val="center"/>
        <w:rPr>
          <w:rFonts w:ascii="Calibri" w:hAnsi="Calibri" w:cs="Calibri"/>
          <w:color w:val="000000"/>
          <w:shd w:val="clear" w:color="auto" w:fill="FFFFFF"/>
        </w:rPr>
      </w:pPr>
      <w:r>
        <w:rPr>
          <w:noProof/>
        </w:rPr>
        <w:drawing>
          <wp:inline distT="0" distB="0" distL="0" distR="0" wp14:anchorId="19366591" wp14:editId="77FE885C">
            <wp:extent cx="4600314" cy="3057754"/>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9908" cy="3084072"/>
                    </a:xfrm>
                    <a:prstGeom prst="rect">
                      <a:avLst/>
                    </a:prstGeom>
                    <a:noFill/>
                    <a:ln>
                      <a:noFill/>
                    </a:ln>
                  </pic:spPr>
                </pic:pic>
              </a:graphicData>
            </a:graphic>
          </wp:inline>
        </w:drawing>
      </w:r>
    </w:p>
    <w:p w14:paraId="7F45AC55" w14:textId="7CB58DAE" w:rsidR="00807F3E" w:rsidRDefault="0039047A" w:rsidP="00E002F9">
      <w:pPr>
        <w:pStyle w:val="Heading2"/>
      </w:pPr>
      <w:r>
        <w:t>Economic Study Request</w:t>
      </w:r>
      <w:r w:rsidR="000D04EE">
        <w:t xml:space="preserve"> Discussion</w:t>
      </w:r>
    </w:p>
    <w:p w14:paraId="7ACD469B" w14:textId="6A7C2ED8" w:rsidR="00042231" w:rsidRDefault="00772C6A" w:rsidP="00772C6A">
      <w:r>
        <w:t xml:space="preserve">Two Economic Study Requests (ESRs) were received during the request submittal period. The SSDT reviewed the requests and determined that both requests met the requirements to be considered as valid requests. The tariff requires evaluation of one ESR study, without additional cost to the requestor, per calendar year. </w:t>
      </w:r>
      <w:r w:rsidR="008E5570">
        <w:t xml:space="preserve">The SSDT </w:t>
      </w:r>
      <w:r>
        <w:t xml:space="preserve">performed a straw poll and the Oregon </w:t>
      </w:r>
      <w:proofErr w:type="gramStart"/>
      <w:r w:rsidR="008E5570">
        <w:t>o</w:t>
      </w:r>
      <w:r>
        <w:t>ff-</w:t>
      </w:r>
      <w:r w:rsidR="008E5570">
        <w:t>s</w:t>
      </w:r>
      <w:r>
        <w:t>hore</w:t>
      </w:r>
      <w:proofErr w:type="gramEnd"/>
      <w:r>
        <w:t xml:space="preserve"> </w:t>
      </w:r>
      <w:r w:rsidR="008E5570">
        <w:t>w</w:t>
      </w:r>
      <w:r>
        <w:t>ind ESR received a larger number of votes</w:t>
      </w:r>
      <w:r w:rsidR="008E5570">
        <w:t xml:space="preserve"> than the Wyoming pumped storage ESR.</w:t>
      </w:r>
    </w:p>
    <w:p w14:paraId="391DF86D" w14:textId="4F481034" w:rsidR="00822EC8" w:rsidRDefault="00822EC8" w:rsidP="00772C6A">
      <w:r>
        <w:lastRenderedPageBreak/>
        <w:t xml:space="preserve">The SSDT also determined that the Oregon </w:t>
      </w:r>
      <w:proofErr w:type="gramStart"/>
      <w:r>
        <w:t>off-shore</w:t>
      </w:r>
      <w:proofErr w:type="gramEnd"/>
      <w:r>
        <w:t xml:space="preserve"> wind request would need to include both power flow and production cost modeling whereas the Wyoming pumped storage request would only </w:t>
      </w:r>
      <w:r w:rsidR="005D3D5E">
        <w:t>require production cost modeling.</w:t>
      </w:r>
    </w:p>
    <w:p w14:paraId="1AA26C6A" w14:textId="1F5AB917" w:rsidR="004E4301" w:rsidRDefault="004E4301" w:rsidP="00772C6A">
      <w:r>
        <w:t>Zach requested robust input on the two requests from MPC members, followed by a straw poll or formal vote today if possible.</w:t>
      </w:r>
    </w:p>
    <w:p w14:paraId="78B45A87" w14:textId="2BB280F9" w:rsidR="00807F3E" w:rsidRDefault="000D04EE" w:rsidP="000F60AF">
      <w:pPr>
        <w:pStyle w:val="Heading2"/>
      </w:pPr>
      <w:r>
        <w:t>Economic Study Requests: Discussion and Vote</w:t>
      </w:r>
    </w:p>
    <w:p w14:paraId="1636253C" w14:textId="375CB922" w:rsidR="005A447B" w:rsidRDefault="005A447B" w:rsidP="004E4301">
      <w:r>
        <w:t>PGE</w:t>
      </w:r>
      <w:r w:rsidR="004E4301">
        <w:t xml:space="preserve"> expressed support for the off-shore wind study due to a lack of adequate assessment of transmission impacts in existing studies on off-shore wind potential in Oregon.</w:t>
      </w:r>
      <w:r w:rsidR="00A44411">
        <w:t xml:space="preserve"> Additional discussion from MPC members on ensuring the scope of either study request be limited to optimize value of assessment against cost of study. </w:t>
      </w:r>
      <w:r w:rsidR="001D7CAD">
        <w:t>Multiple members expressed support for SSDT recommendation</w:t>
      </w:r>
      <w:r w:rsidR="00A44411">
        <w:t xml:space="preserve"> that if Oregon </w:t>
      </w:r>
      <w:proofErr w:type="gramStart"/>
      <w:r w:rsidR="00A44411">
        <w:t>off-shore</w:t>
      </w:r>
      <w:proofErr w:type="gramEnd"/>
      <w:r w:rsidR="00A44411">
        <w:t xml:space="preserve"> wind ESR is selected, only one generation level be evaluated</w:t>
      </w:r>
      <w:r>
        <w:t xml:space="preserve">. The request submitter asked that if only one level is evaluated, the 3 GW of new </w:t>
      </w:r>
      <w:proofErr w:type="gramStart"/>
      <w:r>
        <w:t>off-shore</w:t>
      </w:r>
      <w:proofErr w:type="gramEnd"/>
      <w:r>
        <w:t xml:space="preserve"> wind request be selected.</w:t>
      </w:r>
    </w:p>
    <w:p w14:paraId="7B371BB9" w14:textId="7F5CC7DB" w:rsidR="00CB65FD" w:rsidRPr="00BA4EBE" w:rsidRDefault="00CB65FD" w:rsidP="004E4301">
      <w:r>
        <w:t xml:space="preserve">The Enrolled Parties voted to accept the Oregon </w:t>
      </w:r>
      <w:proofErr w:type="gramStart"/>
      <w:r>
        <w:t>off-shore</w:t>
      </w:r>
      <w:proofErr w:type="gramEnd"/>
      <w:r>
        <w:t xml:space="preserve"> wind ESR at a 3 GW study level as the calendar year 2022 request by unanimous vote: 7 members for, 0 against and 0 abstained.</w:t>
      </w:r>
    </w:p>
    <w:p w14:paraId="02560346" w14:textId="50A6B352" w:rsidR="00994C5C" w:rsidRPr="00994C5C" w:rsidRDefault="00CB65FD" w:rsidP="00994C5C">
      <w:r w:rsidRPr="00CB65FD">
        <w:rPr>
          <w:noProof/>
        </w:rPr>
        <w:drawing>
          <wp:inline distT="0" distB="0" distL="0" distR="0" wp14:anchorId="17B12CE6" wp14:editId="12EA08B5">
            <wp:extent cx="594360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38325"/>
                    </a:xfrm>
                    <a:prstGeom prst="rect">
                      <a:avLst/>
                    </a:prstGeom>
                    <a:noFill/>
                    <a:ln>
                      <a:noFill/>
                    </a:ln>
                  </pic:spPr>
                </pic:pic>
              </a:graphicData>
            </a:graphic>
          </wp:inline>
        </w:drawing>
      </w:r>
    </w:p>
    <w:p w14:paraId="15D36182" w14:textId="1E38DBF7" w:rsidR="00FB2775" w:rsidRDefault="00994C5C" w:rsidP="003C16DE">
      <w:pPr>
        <w:pStyle w:val="Heading2"/>
      </w:pPr>
      <w:r>
        <w:t>Open Discussion</w:t>
      </w:r>
    </w:p>
    <w:p w14:paraId="78B21920" w14:textId="2E35A175" w:rsidR="00994C5C" w:rsidRDefault="00CB65FD" w:rsidP="00CB65FD">
      <w:r>
        <w:t>None</w:t>
      </w:r>
    </w:p>
    <w:p w14:paraId="4DFB81A8" w14:textId="065B53FF" w:rsidR="00FB2775" w:rsidRDefault="000F60AF" w:rsidP="000F60AF">
      <w:pPr>
        <w:pStyle w:val="Heading2"/>
      </w:pPr>
      <w:r>
        <w:t>Decisions:</w:t>
      </w:r>
    </w:p>
    <w:p w14:paraId="3E36A66B" w14:textId="77777777" w:rsidR="00CB65FD" w:rsidRPr="00BA4EBE" w:rsidRDefault="00CB65FD" w:rsidP="00CB65FD">
      <w:r>
        <w:t xml:space="preserve">The Enrolled Parties voted to accept the Oregon </w:t>
      </w:r>
      <w:proofErr w:type="gramStart"/>
      <w:r>
        <w:t>off-shore</w:t>
      </w:r>
      <w:proofErr w:type="gramEnd"/>
      <w:r>
        <w:t xml:space="preserve"> wind ESR at a 3 GW study level as the calendar year 2022 request by unanimous vote: 7 members for, 0 against and 0 abstained.</w:t>
      </w:r>
    </w:p>
    <w:p w14:paraId="6B18414E" w14:textId="5049548C" w:rsidR="000F60AF" w:rsidRDefault="000F60AF" w:rsidP="000F60AF">
      <w:pPr>
        <w:pStyle w:val="Heading2"/>
      </w:pPr>
      <w:r>
        <w:t>Actions:</w:t>
      </w:r>
    </w:p>
    <w:p w14:paraId="54927E88" w14:textId="77777777" w:rsidR="00772C6A" w:rsidRDefault="00772C6A" w:rsidP="00772C6A">
      <w:r w:rsidRPr="00772C6A">
        <w:rPr>
          <w:rFonts w:ascii="Calibri" w:hAnsi="Calibri" w:cs="Calibri"/>
          <w:b/>
          <w:bCs/>
          <w:color w:val="000000"/>
          <w:shd w:val="clear" w:color="auto" w:fill="FFFFFF"/>
        </w:rPr>
        <w:t>Action Item:</w:t>
      </w:r>
      <w:r>
        <w:rPr>
          <w:rFonts w:ascii="Calibri" w:hAnsi="Calibri" w:cs="Calibri"/>
          <w:color w:val="000000"/>
          <w:shd w:val="clear" w:color="auto" w:fill="FFFFFF"/>
        </w:rPr>
        <w:t xml:space="preserve"> WPP Staff to work with Paul Nguyen and Berhanu Tesema on SharePoint access.</w:t>
      </w:r>
    </w:p>
    <w:p w14:paraId="11FA7438" w14:textId="45E8B981" w:rsidR="00026F78" w:rsidRDefault="00073F1C" w:rsidP="00026F78">
      <w:pPr>
        <w:pStyle w:val="Heading2"/>
      </w:pPr>
      <w:r>
        <w:t>Representatives</w:t>
      </w:r>
      <w:r w:rsidR="00026F78">
        <w:t>:</w:t>
      </w:r>
    </w:p>
    <w:p w14:paraId="44A0534C" w14:textId="55A857A2" w:rsidR="00FB2775" w:rsidRDefault="00FB2775" w:rsidP="004B300B"/>
    <w:tbl>
      <w:tblPr>
        <w:tblW w:w="9671" w:type="dxa"/>
        <w:tblLook w:val="04A0" w:firstRow="1" w:lastRow="0" w:firstColumn="1" w:lastColumn="0" w:noHBand="0" w:noVBand="1"/>
      </w:tblPr>
      <w:tblGrid>
        <w:gridCol w:w="3420"/>
        <w:gridCol w:w="1940"/>
        <w:gridCol w:w="331"/>
        <w:gridCol w:w="2540"/>
        <w:gridCol w:w="460"/>
        <w:gridCol w:w="980"/>
      </w:tblGrid>
      <w:tr w:rsidR="00CB65FD" w:rsidRPr="00CB65FD" w14:paraId="50AD2376" w14:textId="77777777" w:rsidTr="00CB65FD">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AA4B4"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NorthernGrid Member Attendance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FED6429"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1283968"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 </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2F2F33AF"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DE7F70"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2CBD4BD"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 </w:t>
            </w:r>
          </w:p>
        </w:tc>
      </w:tr>
      <w:tr w:rsidR="00CB65FD" w:rsidRPr="00CB65FD" w14:paraId="13BE6920"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1D3646AD"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Member</w:t>
            </w:r>
          </w:p>
        </w:tc>
        <w:tc>
          <w:tcPr>
            <w:tcW w:w="1940" w:type="dxa"/>
            <w:tcBorders>
              <w:top w:val="nil"/>
              <w:left w:val="nil"/>
              <w:bottom w:val="single" w:sz="4" w:space="0" w:color="auto"/>
              <w:right w:val="single" w:sz="4" w:space="0" w:color="auto"/>
            </w:tcBorders>
            <w:shd w:val="clear" w:color="auto" w:fill="auto"/>
            <w:vAlign w:val="center"/>
            <w:hideMark/>
          </w:tcPr>
          <w:p w14:paraId="46422866"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Representative</w:t>
            </w:r>
          </w:p>
        </w:tc>
        <w:tc>
          <w:tcPr>
            <w:tcW w:w="331" w:type="dxa"/>
            <w:tcBorders>
              <w:top w:val="nil"/>
              <w:left w:val="nil"/>
              <w:bottom w:val="single" w:sz="4" w:space="0" w:color="auto"/>
              <w:right w:val="single" w:sz="4" w:space="0" w:color="auto"/>
            </w:tcBorders>
            <w:shd w:val="clear" w:color="auto" w:fill="auto"/>
            <w:vAlign w:val="center"/>
            <w:hideMark/>
          </w:tcPr>
          <w:p w14:paraId="7314AAD1"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Y</w:t>
            </w:r>
          </w:p>
        </w:tc>
        <w:tc>
          <w:tcPr>
            <w:tcW w:w="2540" w:type="dxa"/>
            <w:tcBorders>
              <w:top w:val="nil"/>
              <w:left w:val="nil"/>
              <w:bottom w:val="single" w:sz="4" w:space="0" w:color="auto"/>
              <w:right w:val="single" w:sz="4" w:space="0" w:color="auto"/>
            </w:tcBorders>
            <w:shd w:val="clear" w:color="auto" w:fill="auto"/>
            <w:vAlign w:val="center"/>
            <w:hideMark/>
          </w:tcPr>
          <w:p w14:paraId="7AEA04FD"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Alternate</w:t>
            </w:r>
          </w:p>
        </w:tc>
        <w:tc>
          <w:tcPr>
            <w:tcW w:w="460" w:type="dxa"/>
            <w:tcBorders>
              <w:top w:val="nil"/>
              <w:left w:val="nil"/>
              <w:bottom w:val="single" w:sz="4" w:space="0" w:color="auto"/>
              <w:right w:val="single" w:sz="4" w:space="0" w:color="auto"/>
            </w:tcBorders>
            <w:shd w:val="clear" w:color="auto" w:fill="auto"/>
            <w:vAlign w:val="center"/>
            <w:hideMark/>
          </w:tcPr>
          <w:p w14:paraId="7ECE61DB"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Y</w:t>
            </w:r>
          </w:p>
        </w:tc>
        <w:tc>
          <w:tcPr>
            <w:tcW w:w="980" w:type="dxa"/>
            <w:tcBorders>
              <w:top w:val="nil"/>
              <w:left w:val="nil"/>
              <w:bottom w:val="single" w:sz="4" w:space="0" w:color="auto"/>
              <w:right w:val="single" w:sz="4" w:space="0" w:color="auto"/>
            </w:tcBorders>
            <w:shd w:val="clear" w:color="auto" w:fill="auto"/>
            <w:vAlign w:val="center"/>
            <w:hideMark/>
          </w:tcPr>
          <w:p w14:paraId="4E8D09D1" w14:textId="77777777" w:rsidR="00CB65FD" w:rsidRPr="00CB65FD" w:rsidRDefault="00CB65FD" w:rsidP="00CB65FD">
            <w:pPr>
              <w:spacing w:after="0" w:line="240" w:lineRule="auto"/>
              <w:jc w:val="center"/>
              <w:rPr>
                <w:rFonts w:ascii="Calibri" w:eastAsia="Times New Roman" w:hAnsi="Calibri" w:cs="Calibri"/>
                <w:b/>
                <w:bCs/>
              </w:rPr>
            </w:pPr>
            <w:r w:rsidRPr="00CB65FD">
              <w:rPr>
                <w:rFonts w:ascii="Calibri" w:eastAsia="Times New Roman" w:hAnsi="Calibri" w:cs="Calibri"/>
                <w:b/>
                <w:bCs/>
              </w:rPr>
              <w:t>Count</w:t>
            </w:r>
          </w:p>
        </w:tc>
      </w:tr>
      <w:tr w:rsidR="00CB65FD" w:rsidRPr="00CB65FD" w14:paraId="21B5A3BC"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0AD3AE12" w14:textId="77777777" w:rsidR="00CB65FD" w:rsidRPr="00CB65FD" w:rsidRDefault="00CB65FD" w:rsidP="00CB65FD">
            <w:pPr>
              <w:spacing w:after="0" w:line="240" w:lineRule="auto"/>
              <w:jc w:val="center"/>
              <w:rPr>
                <w:rFonts w:ascii="Calibri" w:eastAsia="Times New Roman" w:hAnsi="Calibri" w:cs="Calibri"/>
              </w:rPr>
            </w:pPr>
            <w:proofErr w:type="spellStart"/>
            <w:r w:rsidRPr="00CB65FD">
              <w:rPr>
                <w:rFonts w:ascii="Calibri" w:eastAsia="Times New Roman" w:hAnsi="Calibri" w:cs="Calibri"/>
              </w:rPr>
              <w:t>Avista</w:t>
            </w:r>
            <w:proofErr w:type="spellEnd"/>
          </w:p>
        </w:tc>
        <w:tc>
          <w:tcPr>
            <w:tcW w:w="1940" w:type="dxa"/>
            <w:tcBorders>
              <w:top w:val="nil"/>
              <w:left w:val="nil"/>
              <w:bottom w:val="single" w:sz="4" w:space="0" w:color="auto"/>
              <w:right w:val="single" w:sz="4" w:space="0" w:color="auto"/>
            </w:tcBorders>
            <w:shd w:val="clear" w:color="auto" w:fill="auto"/>
            <w:vAlign w:val="center"/>
            <w:hideMark/>
          </w:tcPr>
          <w:p w14:paraId="75C999E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John Gross</w:t>
            </w:r>
          </w:p>
        </w:tc>
        <w:tc>
          <w:tcPr>
            <w:tcW w:w="331" w:type="dxa"/>
            <w:tcBorders>
              <w:top w:val="nil"/>
              <w:left w:val="nil"/>
              <w:bottom w:val="single" w:sz="4" w:space="0" w:color="auto"/>
              <w:right w:val="single" w:sz="4" w:space="0" w:color="auto"/>
            </w:tcBorders>
            <w:shd w:val="clear" w:color="auto" w:fill="auto"/>
            <w:noWrap/>
            <w:vAlign w:val="bottom"/>
            <w:hideMark/>
          </w:tcPr>
          <w:p w14:paraId="52229AB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14976B3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April Spacek</w:t>
            </w:r>
          </w:p>
        </w:tc>
        <w:tc>
          <w:tcPr>
            <w:tcW w:w="460" w:type="dxa"/>
            <w:tcBorders>
              <w:top w:val="nil"/>
              <w:left w:val="nil"/>
              <w:bottom w:val="single" w:sz="4" w:space="0" w:color="auto"/>
              <w:right w:val="single" w:sz="4" w:space="0" w:color="auto"/>
            </w:tcBorders>
            <w:shd w:val="clear" w:color="auto" w:fill="auto"/>
            <w:noWrap/>
            <w:vAlign w:val="bottom"/>
            <w:hideMark/>
          </w:tcPr>
          <w:p w14:paraId="0FF961B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6D278F6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29F653C7"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0572F0C"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BPA</w:t>
            </w:r>
          </w:p>
        </w:tc>
        <w:tc>
          <w:tcPr>
            <w:tcW w:w="1940" w:type="dxa"/>
            <w:tcBorders>
              <w:top w:val="nil"/>
              <w:left w:val="nil"/>
              <w:bottom w:val="single" w:sz="4" w:space="0" w:color="auto"/>
              <w:right w:val="single" w:sz="4" w:space="0" w:color="auto"/>
            </w:tcBorders>
            <w:shd w:val="clear" w:color="auto" w:fill="auto"/>
            <w:vAlign w:val="center"/>
            <w:hideMark/>
          </w:tcPr>
          <w:p w14:paraId="3BB4D1B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Berhanu Tesema</w:t>
            </w:r>
          </w:p>
        </w:tc>
        <w:tc>
          <w:tcPr>
            <w:tcW w:w="331" w:type="dxa"/>
            <w:tcBorders>
              <w:top w:val="nil"/>
              <w:left w:val="nil"/>
              <w:bottom w:val="single" w:sz="4" w:space="0" w:color="auto"/>
              <w:right w:val="single" w:sz="4" w:space="0" w:color="auto"/>
            </w:tcBorders>
            <w:shd w:val="clear" w:color="auto" w:fill="auto"/>
            <w:noWrap/>
            <w:vAlign w:val="bottom"/>
            <w:hideMark/>
          </w:tcPr>
          <w:p w14:paraId="22DDA0E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single" w:sz="4" w:space="0" w:color="auto"/>
              <w:right w:val="single" w:sz="4" w:space="0" w:color="auto"/>
            </w:tcBorders>
            <w:shd w:val="clear" w:color="auto" w:fill="auto"/>
            <w:vAlign w:val="center"/>
            <w:hideMark/>
          </w:tcPr>
          <w:p w14:paraId="2B72DF2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Paul Nguyen</w:t>
            </w:r>
          </w:p>
        </w:tc>
        <w:tc>
          <w:tcPr>
            <w:tcW w:w="460" w:type="dxa"/>
            <w:tcBorders>
              <w:top w:val="nil"/>
              <w:left w:val="nil"/>
              <w:bottom w:val="single" w:sz="4" w:space="0" w:color="auto"/>
              <w:right w:val="single" w:sz="4" w:space="0" w:color="auto"/>
            </w:tcBorders>
            <w:shd w:val="clear" w:color="auto" w:fill="auto"/>
            <w:noWrap/>
            <w:vAlign w:val="bottom"/>
            <w:hideMark/>
          </w:tcPr>
          <w:p w14:paraId="70E823E6"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14B62000"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4226602E"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9F8C07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Chelan</w:t>
            </w:r>
          </w:p>
        </w:tc>
        <w:tc>
          <w:tcPr>
            <w:tcW w:w="1940" w:type="dxa"/>
            <w:tcBorders>
              <w:top w:val="nil"/>
              <w:left w:val="nil"/>
              <w:bottom w:val="single" w:sz="4" w:space="0" w:color="auto"/>
              <w:right w:val="single" w:sz="4" w:space="0" w:color="auto"/>
            </w:tcBorders>
            <w:shd w:val="clear" w:color="auto" w:fill="auto"/>
            <w:vAlign w:val="center"/>
            <w:hideMark/>
          </w:tcPr>
          <w:p w14:paraId="06FCD13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Zach Zornes</w:t>
            </w:r>
          </w:p>
        </w:tc>
        <w:tc>
          <w:tcPr>
            <w:tcW w:w="331" w:type="dxa"/>
            <w:tcBorders>
              <w:top w:val="nil"/>
              <w:left w:val="nil"/>
              <w:bottom w:val="single" w:sz="4" w:space="0" w:color="auto"/>
              <w:right w:val="single" w:sz="4" w:space="0" w:color="auto"/>
            </w:tcBorders>
            <w:shd w:val="clear" w:color="auto" w:fill="auto"/>
            <w:noWrap/>
            <w:vAlign w:val="bottom"/>
            <w:hideMark/>
          </w:tcPr>
          <w:p w14:paraId="2BF36DCC"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single" w:sz="4" w:space="0" w:color="auto"/>
              <w:right w:val="single" w:sz="4" w:space="0" w:color="auto"/>
            </w:tcBorders>
            <w:shd w:val="clear" w:color="auto" w:fill="auto"/>
            <w:vAlign w:val="center"/>
            <w:hideMark/>
          </w:tcPr>
          <w:p w14:paraId="34C7E8C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Steve Wickel</w:t>
            </w:r>
          </w:p>
        </w:tc>
        <w:tc>
          <w:tcPr>
            <w:tcW w:w="460" w:type="dxa"/>
            <w:tcBorders>
              <w:top w:val="nil"/>
              <w:left w:val="nil"/>
              <w:bottom w:val="single" w:sz="4" w:space="0" w:color="auto"/>
              <w:right w:val="single" w:sz="4" w:space="0" w:color="auto"/>
            </w:tcBorders>
            <w:shd w:val="clear" w:color="auto" w:fill="auto"/>
            <w:noWrap/>
            <w:vAlign w:val="bottom"/>
            <w:hideMark/>
          </w:tcPr>
          <w:p w14:paraId="7439E09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6B694FC6"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3761AE46" w14:textId="77777777" w:rsidTr="00CB65FD">
        <w:trPr>
          <w:trHeight w:val="288"/>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544AB4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lastRenderedPageBreak/>
              <w:t>MATL</w:t>
            </w:r>
          </w:p>
        </w:tc>
        <w:tc>
          <w:tcPr>
            <w:tcW w:w="1940" w:type="dxa"/>
            <w:tcBorders>
              <w:top w:val="nil"/>
              <w:left w:val="nil"/>
              <w:bottom w:val="single" w:sz="4" w:space="0" w:color="auto"/>
              <w:right w:val="single" w:sz="4" w:space="0" w:color="auto"/>
            </w:tcBorders>
            <w:shd w:val="clear" w:color="auto" w:fill="auto"/>
            <w:vAlign w:val="center"/>
            <w:hideMark/>
          </w:tcPr>
          <w:p w14:paraId="466C02E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Sharmen Andrew</w:t>
            </w:r>
          </w:p>
        </w:tc>
        <w:tc>
          <w:tcPr>
            <w:tcW w:w="331" w:type="dxa"/>
            <w:tcBorders>
              <w:top w:val="nil"/>
              <w:left w:val="nil"/>
              <w:bottom w:val="single" w:sz="4" w:space="0" w:color="auto"/>
              <w:right w:val="single" w:sz="4" w:space="0" w:color="auto"/>
            </w:tcBorders>
            <w:shd w:val="clear" w:color="auto" w:fill="auto"/>
            <w:noWrap/>
            <w:vAlign w:val="bottom"/>
            <w:hideMark/>
          </w:tcPr>
          <w:p w14:paraId="38B873F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1746BED4"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Ani Chopra</w:t>
            </w:r>
          </w:p>
        </w:tc>
        <w:tc>
          <w:tcPr>
            <w:tcW w:w="460" w:type="dxa"/>
            <w:tcBorders>
              <w:top w:val="nil"/>
              <w:left w:val="nil"/>
              <w:bottom w:val="single" w:sz="4" w:space="0" w:color="auto"/>
              <w:right w:val="single" w:sz="4" w:space="0" w:color="auto"/>
            </w:tcBorders>
            <w:shd w:val="clear" w:color="auto" w:fill="auto"/>
            <w:noWrap/>
            <w:vAlign w:val="bottom"/>
            <w:hideMark/>
          </w:tcPr>
          <w:p w14:paraId="10137F8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5710B7A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5AF6609D"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96786E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Grant</w:t>
            </w:r>
          </w:p>
        </w:tc>
        <w:tc>
          <w:tcPr>
            <w:tcW w:w="1940" w:type="dxa"/>
            <w:tcBorders>
              <w:top w:val="nil"/>
              <w:left w:val="nil"/>
              <w:bottom w:val="single" w:sz="4" w:space="0" w:color="auto"/>
              <w:right w:val="single" w:sz="4" w:space="0" w:color="auto"/>
            </w:tcBorders>
            <w:shd w:val="clear" w:color="auto" w:fill="auto"/>
            <w:vAlign w:val="center"/>
            <w:hideMark/>
          </w:tcPr>
          <w:p w14:paraId="53AF0CB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Tracy Rolstad</w:t>
            </w:r>
          </w:p>
        </w:tc>
        <w:tc>
          <w:tcPr>
            <w:tcW w:w="331" w:type="dxa"/>
            <w:tcBorders>
              <w:top w:val="nil"/>
              <w:left w:val="nil"/>
              <w:bottom w:val="single" w:sz="4" w:space="0" w:color="auto"/>
              <w:right w:val="single" w:sz="4" w:space="0" w:color="auto"/>
            </w:tcBorders>
            <w:shd w:val="clear" w:color="auto" w:fill="auto"/>
            <w:noWrap/>
            <w:vAlign w:val="bottom"/>
            <w:hideMark/>
          </w:tcPr>
          <w:p w14:paraId="7D88405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6F1944B6"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May Le</w:t>
            </w:r>
          </w:p>
        </w:tc>
        <w:tc>
          <w:tcPr>
            <w:tcW w:w="460" w:type="dxa"/>
            <w:tcBorders>
              <w:top w:val="nil"/>
              <w:left w:val="nil"/>
              <w:bottom w:val="single" w:sz="4" w:space="0" w:color="auto"/>
              <w:right w:val="single" w:sz="4" w:space="0" w:color="auto"/>
            </w:tcBorders>
            <w:shd w:val="clear" w:color="auto" w:fill="auto"/>
            <w:noWrap/>
            <w:vAlign w:val="bottom"/>
            <w:hideMark/>
          </w:tcPr>
          <w:p w14:paraId="376DE4B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0DED12C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 xml:space="preserve"> </w:t>
            </w:r>
          </w:p>
        </w:tc>
      </w:tr>
      <w:tr w:rsidR="00CB65FD" w:rsidRPr="00CB65FD" w14:paraId="6A1BEF60"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8E55EB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IPC</w:t>
            </w:r>
          </w:p>
        </w:tc>
        <w:tc>
          <w:tcPr>
            <w:tcW w:w="1940" w:type="dxa"/>
            <w:tcBorders>
              <w:top w:val="nil"/>
              <w:left w:val="nil"/>
              <w:bottom w:val="single" w:sz="4" w:space="0" w:color="auto"/>
              <w:right w:val="single" w:sz="4" w:space="0" w:color="auto"/>
            </w:tcBorders>
            <w:shd w:val="clear" w:color="auto" w:fill="auto"/>
            <w:vAlign w:val="center"/>
            <w:hideMark/>
          </w:tcPr>
          <w:p w14:paraId="526EAF9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Curtis Westhoff</w:t>
            </w:r>
          </w:p>
        </w:tc>
        <w:tc>
          <w:tcPr>
            <w:tcW w:w="331" w:type="dxa"/>
            <w:tcBorders>
              <w:top w:val="nil"/>
              <w:left w:val="nil"/>
              <w:bottom w:val="single" w:sz="4" w:space="0" w:color="auto"/>
              <w:right w:val="single" w:sz="4" w:space="0" w:color="auto"/>
            </w:tcBorders>
            <w:shd w:val="clear" w:color="auto" w:fill="auto"/>
            <w:noWrap/>
            <w:vAlign w:val="bottom"/>
            <w:hideMark/>
          </w:tcPr>
          <w:p w14:paraId="7B527D3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269B30A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Stephen Longmuir</w:t>
            </w:r>
          </w:p>
        </w:tc>
        <w:tc>
          <w:tcPr>
            <w:tcW w:w="460" w:type="dxa"/>
            <w:tcBorders>
              <w:top w:val="nil"/>
              <w:left w:val="nil"/>
              <w:bottom w:val="single" w:sz="4" w:space="0" w:color="auto"/>
              <w:right w:val="single" w:sz="4" w:space="0" w:color="auto"/>
            </w:tcBorders>
            <w:shd w:val="clear" w:color="auto" w:fill="auto"/>
            <w:noWrap/>
            <w:vAlign w:val="bottom"/>
            <w:hideMark/>
          </w:tcPr>
          <w:p w14:paraId="2AA73A96"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6C7F48E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1B86D17E"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CBB17A8"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NV Energy</w:t>
            </w:r>
          </w:p>
        </w:tc>
        <w:tc>
          <w:tcPr>
            <w:tcW w:w="1940" w:type="dxa"/>
            <w:tcBorders>
              <w:top w:val="nil"/>
              <w:left w:val="nil"/>
              <w:bottom w:val="single" w:sz="4" w:space="0" w:color="auto"/>
              <w:right w:val="single" w:sz="4" w:space="0" w:color="auto"/>
            </w:tcBorders>
            <w:shd w:val="clear" w:color="auto" w:fill="auto"/>
            <w:vAlign w:val="center"/>
            <w:hideMark/>
          </w:tcPr>
          <w:p w14:paraId="4087637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Alex Ford</w:t>
            </w:r>
          </w:p>
        </w:tc>
        <w:tc>
          <w:tcPr>
            <w:tcW w:w="331" w:type="dxa"/>
            <w:tcBorders>
              <w:top w:val="nil"/>
              <w:left w:val="nil"/>
              <w:bottom w:val="single" w:sz="4" w:space="0" w:color="auto"/>
              <w:right w:val="single" w:sz="4" w:space="0" w:color="auto"/>
            </w:tcBorders>
            <w:shd w:val="clear" w:color="auto" w:fill="auto"/>
            <w:noWrap/>
            <w:vAlign w:val="bottom"/>
            <w:hideMark/>
          </w:tcPr>
          <w:p w14:paraId="24FED6F8"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nil"/>
              <w:right w:val="nil"/>
            </w:tcBorders>
            <w:shd w:val="clear" w:color="auto" w:fill="auto"/>
            <w:vAlign w:val="center"/>
            <w:hideMark/>
          </w:tcPr>
          <w:p w14:paraId="5F89B7A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Charles Pottey</w:t>
            </w: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157F13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65CD9981"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53A71106"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1E1F8A45" w14:textId="77777777" w:rsidR="00CB65FD" w:rsidRPr="00CB65FD" w:rsidRDefault="00CB65FD" w:rsidP="00CB65FD">
            <w:pPr>
              <w:spacing w:after="0" w:line="240" w:lineRule="auto"/>
              <w:jc w:val="center"/>
              <w:rPr>
                <w:rFonts w:ascii="Calibri" w:eastAsia="Times New Roman" w:hAnsi="Calibri" w:cs="Calibri"/>
              </w:rPr>
            </w:pPr>
            <w:proofErr w:type="spellStart"/>
            <w:r w:rsidRPr="00CB65FD">
              <w:rPr>
                <w:rFonts w:ascii="Calibri" w:eastAsia="Times New Roman" w:hAnsi="Calibri" w:cs="Calibri"/>
              </w:rPr>
              <w:t>NorthWestern</w:t>
            </w:r>
            <w:proofErr w:type="spellEnd"/>
          </w:p>
        </w:tc>
        <w:tc>
          <w:tcPr>
            <w:tcW w:w="1940" w:type="dxa"/>
            <w:tcBorders>
              <w:top w:val="nil"/>
              <w:left w:val="nil"/>
              <w:bottom w:val="single" w:sz="4" w:space="0" w:color="auto"/>
              <w:right w:val="single" w:sz="4" w:space="0" w:color="auto"/>
            </w:tcBorders>
            <w:shd w:val="clear" w:color="auto" w:fill="auto"/>
            <w:vAlign w:val="center"/>
            <w:hideMark/>
          </w:tcPr>
          <w:p w14:paraId="3B083516"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Matt Stajcar</w:t>
            </w:r>
          </w:p>
        </w:tc>
        <w:tc>
          <w:tcPr>
            <w:tcW w:w="331" w:type="dxa"/>
            <w:tcBorders>
              <w:top w:val="nil"/>
              <w:left w:val="nil"/>
              <w:bottom w:val="single" w:sz="4" w:space="0" w:color="auto"/>
              <w:right w:val="single" w:sz="4" w:space="0" w:color="auto"/>
            </w:tcBorders>
            <w:shd w:val="clear" w:color="auto" w:fill="auto"/>
            <w:noWrap/>
            <w:vAlign w:val="bottom"/>
            <w:hideMark/>
          </w:tcPr>
          <w:p w14:paraId="44E9536D"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nil"/>
              <w:right w:val="nil"/>
            </w:tcBorders>
            <w:shd w:val="clear" w:color="auto" w:fill="auto"/>
            <w:noWrap/>
            <w:vAlign w:val="bottom"/>
            <w:hideMark/>
          </w:tcPr>
          <w:p w14:paraId="46324C8C"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Kim McClafferty</w:t>
            </w:r>
          </w:p>
        </w:tc>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2AF696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6E6C813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1B5B29F7"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B44E36D"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PAC</w:t>
            </w:r>
          </w:p>
        </w:tc>
        <w:tc>
          <w:tcPr>
            <w:tcW w:w="1940" w:type="dxa"/>
            <w:tcBorders>
              <w:top w:val="nil"/>
              <w:left w:val="nil"/>
              <w:bottom w:val="single" w:sz="4" w:space="0" w:color="auto"/>
              <w:right w:val="single" w:sz="4" w:space="0" w:color="auto"/>
            </w:tcBorders>
            <w:shd w:val="clear" w:color="auto" w:fill="auto"/>
            <w:vAlign w:val="center"/>
            <w:hideMark/>
          </w:tcPr>
          <w:p w14:paraId="2CD5BB0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Rikin Shah</w:t>
            </w:r>
          </w:p>
        </w:tc>
        <w:tc>
          <w:tcPr>
            <w:tcW w:w="331" w:type="dxa"/>
            <w:tcBorders>
              <w:top w:val="nil"/>
              <w:left w:val="nil"/>
              <w:bottom w:val="single" w:sz="4" w:space="0" w:color="auto"/>
              <w:right w:val="single" w:sz="4" w:space="0" w:color="auto"/>
            </w:tcBorders>
            <w:shd w:val="clear" w:color="auto" w:fill="auto"/>
            <w:noWrap/>
            <w:vAlign w:val="bottom"/>
            <w:hideMark/>
          </w:tcPr>
          <w:p w14:paraId="1E7564CC"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18A8AAB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Kishore Patel</w:t>
            </w:r>
          </w:p>
        </w:tc>
        <w:tc>
          <w:tcPr>
            <w:tcW w:w="460" w:type="dxa"/>
            <w:tcBorders>
              <w:top w:val="nil"/>
              <w:left w:val="nil"/>
              <w:bottom w:val="single" w:sz="4" w:space="0" w:color="auto"/>
              <w:right w:val="single" w:sz="4" w:space="0" w:color="auto"/>
            </w:tcBorders>
            <w:shd w:val="clear" w:color="auto" w:fill="auto"/>
            <w:noWrap/>
            <w:vAlign w:val="bottom"/>
            <w:hideMark/>
          </w:tcPr>
          <w:p w14:paraId="19AB238D"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557F9A9C"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6DD8B3A8"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1365B3A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PGE</w:t>
            </w:r>
          </w:p>
        </w:tc>
        <w:tc>
          <w:tcPr>
            <w:tcW w:w="1940" w:type="dxa"/>
            <w:tcBorders>
              <w:top w:val="nil"/>
              <w:left w:val="nil"/>
              <w:bottom w:val="single" w:sz="4" w:space="0" w:color="auto"/>
              <w:right w:val="single" w:sz="4" w:space="0" w:color="auto"/>
            </w:tcBorders>
            <w:shd w:val="clear" w:color="auto" w:fill="auto"/>
            <w:vAlign w:val="center"/>
            <w:hideMark/>
          </w:tcPr>
          <w:p w14:paraId="3FAA267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Ian Beil</w:t>
            </w:r>
          </w:p>
        </w:tc>
        <w:tc>
          <w:tcPr>
            <w:tcW w:w="331" w:type="dxa"/>
            <w:tcBorders>
              <w:top w:val="nil"/>
              <w:left w:val="nil"/>
              <w:bottom w:val="single" w:sz="4" w:space="0" w:color="auto"/>
              <w:right w:val="single" w:sz="4" w:space="0" w:color="auto"/>
            </w:tcBorders>
            <w:shd w:val="clear" w:color="auto" w:fill="auto"/>
            <w:noWrap/>
            <w:vAlign w:val="bottom"/>
            <w:hideMark/>
          </w:tcPr>
          <w:p w14:paraId="7D91CB4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single" w:sz="4" w:space="0" w:color="auto"/>
              <w:right w:val="single" w:sz="4" w:space="0" w:color="auto"/>
            </w:tcBorders>
            <w:shd w:val="clear" w:color="auto" w:fill="auto"/>
            <w:vAlign w:val="center"/>
            <w:hideMark/>
          </w:tcPr>
          <w:p w14:paraId="5D2FC01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Chris Kulink</w:t>
            </w:r>
          </w:p>
        </w:tc>
        <w:tc>
          <w:tcPr>
            <w:tcW w:w="460" w:type="dxa"/>
            <w:tcBorders>
              <w:top w:val="nil"/>
              <w:left w:val="nil"/>
              <w:bottom w:val="single" w:sz="4" w:space="0" w:color="auto"/>
              <w:right w:val="single" w:sz="4" w:space="0" w:color="auto"/>
            </w:tcBorders>
            <w:shd w:val="clear" w:color="auto" w:fill="auto"/>
            <w:noWrap/>
            <w:vAlign w:val="bottom"/>
            <w:hideMark/>
          </w:tcPr>
          <w:p w14:paraId="0BE97B8B"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17352BA9"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6276695C"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2D7115E4"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PSE</w:t>
            </w:r>
          </w:p>
        </w:tc>
        <w:tc>
          <w:tcPr>
            <w:tcW w:w="1940" w:type="dxa"/>
            <w:tcBorders>
              <w:top w:val="nil"/>
              <w:left w:val="nil"/>
              <w:bottom w:val="single" w:sz="4" w:space="0" w:color="auto"/>
              <w:right w:val="single" w:sz="4" w:space="0" w:color="auto"/>
            </w:tcBorders>
            <w:shd w:val="clear" w:color="auto" w:fill="auto"/>
            <w:vAlign w:val="center"/>
            <w:hideMark/>
          </w:tcPr>
          <w:p w14:paraId="666187F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Erik Olson</w:t>
            </w:r>
          </w:p>
        </w:tc>
        <w:tc>
          <w:tcPr>
            <w:tcW w:w="331" w:type="dxa"/>
            <w:tcBorders>
              <w:top w:val="nil"/>
              <w:left w:val="nil"/>
              <w:bottom w:val="single" w:sz="4" w:space="0" w:color="auto"/>
              <w:right w:val="single" w:sz="4" w:space="0" w:color="auto"/>
            </w:tcBorders>
            <w:shd w:val="clear" w:color="auto" w:fill="auto"/>
            <w:noWrap/>
            <w:vAlign w:val="bottom"/>
            <w:hideMark/>
          </w:tcPr>
          <w:p w14:paraId="46AB160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single" w:sz="4" w:space="0" w:color="auto"/>
              <w:right w:val="single" w:sz="4" w:space="0" w:color="auto"/>
            </w:tcBorders>
            <w:shd w:val="clear" w:color="auto" w:fill="auto"/>
            <w:vAlign w:val="center"/>
            <w:hideMark/>
          </w:tcPr>
          <w:p w14:paraId="2C78126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Emily Hnatishin</w:t>
            </w:r>
          </w:p>
        </w:tc>
        <w:tc>
          <w:tcPr>
            <w:tcW w:w="460" w:type="dxa"/>
            <w:tcBorders>
              <w:top w:val="nil"/>
              <w:left w:val="nil"/>
              <w:bottom w:val="single" w:sz="4" w:space="0" w:color="auto"/>
              <w:right w:val="single" w:sz="4" w:space="0" w:color="auto"/>
            </w:tcBorders>
            <w:shd w:val="clear" w:color="auto" w:fill="auto"/>
            <w:noWrap/>
            <w:vAlign w:val="bottom"/>
            <w:hideMark/>
          </w:tcPr>
          <w:p w14:paraId="1567FFA6"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 </w:t>
            </w:r>
          </w:p>
        </w:tc>
        <w:tc>
          <w:tcPr>
            <w:tcW w:w="980" w:type="dxa"/>
            <w:tcBorders>
              <w:top w:val="nil"/>
              <w:left w:val="nil"/>
              <w:bottom w:val="single" w:sz="4" w:space="0" w:color="auto"/>
              <w:right w:val="single" w:sz="4" w:space="0" w:color="auto"/>
            </w:tcBorders>
            <w:shd w:val="clear" w:color="auto" w:fill="auto"/>
            <w:noWrap/>
            <w:vAlign w:val="bottom"/>
            <w:hideMark/>
          </w:tcPr>
          <w:p w14:paraId="51C7362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767A1A06"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73B4E8C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SCL</w:t>
            </w:r>
          </w:p>
        </w:tc>
        <w:tc>
          <w:tcPr>
            <w:tcW w:w="1940" w:type="dxa"/>
            <w:tcBorders>
              <w:top w:val="nil"/>
              <w:left w:val="nil"/>
              <w:bottom w:val="single" w:sz="4" w:space="0" w:color="auto"/>
              <w:right w:val="single" w:sz="4" w:space="0" w:color="auto"/>
            </w:tcBorders>
            <w:shd w:val="clear" w:color="auto" w:fill="auto"/>
            <w:vAlign w:val="center"/>
            <w:hideMark/>
          </w:tcPr>
          <w:p w14:paraId="7E530BE1"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Desmond Chan</w:t>
            </w:r>
          </w:p>
        </w:tc>
        <w:tc>
          <w:tcPr>
            <w:tcW w:w="331" w:type="dxa"/>
            <w:tcBorders>
              <w:top w:val="nil"/>
              <w:left w:val="nil"/>
              <w:bottom w:val="single" w:sz="4" w:space="0" w:color="auto"/>
              <w:right w:val="single" w:sz="4" w:space="0" w:color="auto"/>
            </w:tcBorders>
            <w:shd w:val="clear" w:color="auto" w:fill="auto"/>
            <w:noWrap/>
            <w:vAlign w:val="bottom"/>
            <w:hideMark/>
          </w:tcPr>
          <w:p w14:paraId="52FBC50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1FC274FD"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Rob Jones</w:t>
            </w:r>
          </w:p>
        </w:tc>
        <w:tc>
          <w:tcPr>
            <w:tcW w:w="460" w:type="dxa"/>
            <w:tcBorders>
              <w:top w:val="nil"/>
              <w:left w:val="nil"/>
              <w:bottom w:val="single" w:sz="4" w:space="0" w:color="auto"/>
              <w:right w:val="single" w:sz="4" w:space="0" w:color="auto"/>
            </w:tcBorders>
            <w:shd w:val="clear" w:color="auto" w:fill="auto"/>
            <w:noWrap/>
            <w:vAlign w:val="bottom"/>
            <w:hideMark/>
          </w:tcPr>
          <w:p w14:paraId="020EC06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0AF8665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64A32C08"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5455EE4" w14:textId="77777777" w:rsidR="00CB65FD" w:rsidRPr="00CB65FD" w:rsidRDefault="00CB65FD" w:rsidP="00CB65FD">
            <w:pPr>
              <w:spacing w:after="0" w:line="240" w:lineRule="auto"/>
              <w:jc w:val="center"/>
              <w:rPr>
                <w:rFonts w:ascii="Calibri" w:eastAsia="Times New Roman" w:hAnsi="Calibri" w:cs="Calibri"/>
              </w:rPr>
            </w:pPr>
            <w:proofErr w:type="spellStart"/>
            <w:r w:rsidRPr="00CB65FD">
              <w:rPr>
                <w:rFonts w:ascii="Calibri" w:eastAsia="Times New Roman" w:hAnsi="Calibri" w:cs="Calibri"/>
              </w:rPr>
              <w:t>Sno</w:t>
            </w:r>
            <w:proofErr w:type="spellEnd"/>
            <w:r w:rsidRPr="00CB65FD">
              <w:rPr>
                <w:rFonts w:ascii="Calibri" w:eastAsia="Times New Roman" w:hAnsi="Calibri" w:cs="Calibri"/>
              </w:rPr>
              <w:t xml:space="preserve"> PUD</w:t>
            </w:r>
          </w:p>
        </w:tc>
        <w:tc>
          <w:tcPr>
            <w:tcW w:w="1940" w:type="dxa"/>
            <w:tcBorders>
              <w:top w:val="nil"/>
              <w:left w:val="nil"/>
              <w:bottom w:val="single" w:sz="4" w:space="0" w:color="auto"/>
              <w:right w:val="single" w:sz="4" w:space="0" w:color="auto"/>
            </w:tcBorders>
            <w:shd w:val="clear" w:color="auto" w:fill="auto"/>
            <w:vAlign w:val="center"/>
            <w:hideMark/>
          </w:tcPr>
          <w:p w14:paraId="1156322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Ken Che</w:t>
            </w:r>
          </w:p>
        </w:tc>
        <w:tc>
          <w:tcPr>
            <w:tcW w:w="331" w:type="dxa"/>
            <w:tcBorders>
              <w:top w:val="nil"/>
              <w:left w:val="nil"/>
              <w:bottom w:val="single" w:sz="4" w:space="0" w:color="auto"/>
              <w:right w:val="single" w:sz="4" w:space="0" w:color="auto"/>
            </w:tcBorders>
            <w:shd w:val="clear" w:color="auto" w:fill="auto"/>
            <w:noWrap/>
            <w:vAlign w:val="bottom"/>
            <w:hideMark/>
          </w:tcPr>
          <w:p w14:paraId="32CF26DD"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single" w:sz="4" w:space="0" w:color="auto"/>
              <w:right w:val="single" w:sz="4" w:space="0" w:color="auto"/>
            </w:tcBorders>
            <w:shd w:val="clear" w:color="auto" w:fill="auto"/>
            <w:vAlign w:val="center"/>
            <w:hideMark/>
          </w:tcPr>
          <w:p w14:paraId="5012A934"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John Martinsen</w:t>
            </w:r>
          </w:p>
        </w:tc>
        <w:tc>
          <w:tcPr>
            <w:tcW w:w="460" w:type="dxa"/>
            <w:tcBorders>
              <w:top w:val="nil"/>
              <w:left w:val="nil"/>
              <w:bottom w:val="single" w:sz="4" w:space="0" w:color="auto"/>
              <w:right w:val="single" w:sz="4" w:space="0" w:color="auto"/>
            </w:tcBorders>
            <w:shd w:val="clear" w:color="auto" w:fill="auto"/>
            <w:noWrap/>
            <w:vAlign w:val="bottom"/>
            <w:hideMark/>
          </w:tcPr>
          <w:p w14:paraId="76F1FD37"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3C8C1234"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390A6697"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2DD124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Tacoma</w:t>
            </w:r>
          </w:p>
        </w:tc>
        <w:tc>
          <w:tcPr>
            <w:tcW w:w="1940" w:type="dxa"/>
            <w:tcBorders>
              <w:top w:val="nil"/>
              <w:left w:val="nil"/>
              <w:bottom w:val="single" w:sz="4" w:space="0" w:color="auto"/>
              <w:right w:val="single" w:sz="4" w:space="0" w:color="auto"/>
            </w:tcBorders>
            <w:shd w:val="clear" w:color="auto" w:fill="auto"/>
            <w:vAlign w:val="center"/>
            <w:hideMark/>
          </w:tcPr>
          <w:p w14:paraId="561268A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Khanh Thai</w:t>
            </w:r>
          </w:p>
        </w:tc>
        <w:tc>
          <w:tcPr>
            <w:tcW w:w="331" w:type="dxa"/>
            <w:tcBorders>
              <w:top w:val="nil"/>
              <w:left w:val="nil"/>
              <w:bottom w:val="single" w:sz="4" w:space="0" w:color="auto"/>
              <w:right w:val="single" w:sz="4" w:space="0" w:color="auto"/>
            </w:tcBorders>
            <w:shd w:val="clear" w:color="auto" w:fill="auto"/>
            <w:noWrap/>
            <w:vAlign w:val="bottom"/>
            <w:hideMark/>
          </w:tcPr>
          <w:p w14:paraId="1B44F5F5"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3F9C6915"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Megan Cammarano</w:t>
            </w:r>
          </w:p>
        </w:tc>
        <w:tc>
          <w:tcPr>
            <w:tcW w:w="460" w:type="dxa"/>
            <w:tcBorders>
              <w:top w:val="nil"/>
              <w:left w:val="nil"/>
              <w:bottom w:val="single" w:sz="4" w:space="0" w:color="auto"/>
              <w:right w:val="single" w:sz="4" w:space="0" w:color="auto"/>
            </w:tcBorders>
            <w:shd w:val="clear" w:color="auto" w:fill="auto"/>
            <w:noWrap/>
            <w:vAlign w:val="bottom"/>
            <w:hideMark/>
          </w:tcPr>
          <w:p w14:paraId="6E78237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980" w:type="dxa"/>
            <w:tcBorders>
              <w:top w:val="nil"/>
              <w:left w:val="nil"/>
              <w:bottom w:val="single" w:sz="4" w:space="0" w:color="auto"/>
              <w:right w:val="single" w:sz="4" w:space="0" w:color="auto"/>
            </w:tcBorders>
            <w:shd w:val="clear" w:color="auto" w:fill="auto"/>
            <w:noWrap/>
            <w:vAlign w:val="bottom"/>
            <w:hideMark/>
          </w:tcPr>
          <w:p w14:paraId="11F682F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7EC6F7C5" w14:textId="77777777" w:rsidTr="00CB65FD">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F0E7F2D"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EPSC Enrolled Party Chair</w:t>
            </w:r>
          </w:p>
        </w:tc>
        <w:tc>
          <w:tcPr>
            <w:tcW w:w="1940" w:type="dxa"/>
            <w:tcBorders>
              <w:top w:val="nil"/>
              <w:left w:val="nil"/>
              <w:bottom w:val="single" w:sz="4" w:space="0" w:color="auto"/>
              <w:right w:val="single" w:sz="4" w:space="0" w:color="auto"/>
            </w:tcBorders>
            <w:shd w:val="clear" w:color="auto" w:fill="auto"/>
            <w:vAlign w:val="center"/>
            <w:hideMark/>
          </w:tcPr>
          <w:p w14:paraId="4A31D6C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Graham Retzlaff</w:t>
            </w:r>
          </w:p>
        </w:tc>
        <w:tc>
          <w:tcPr>
            <w:tcW w:w="331" w:type="dxa"/>
            <w:tcBorders>
              <w:top w:val="nil"/>
              <w:left w:val="nil"/>
              <w:bottom w:val="single" w:sz="4" w:space="0" w:color="auto"/>
              <w:right w:val="single" w:sz="4" w:space="0" w:color="auto"/>
            </w:tcBorders>
            <w:shd w:val="clear" w:color="auto" w:fill="auto"/>
            <w:noWrap/>
            <w:vAlign w:val="bottom"/>
            <w:hideMark/>
          </w:tcPr>
          <w:p w14:paraId="7508C284"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c>
          <w:tcPr>
            <w:tcW w:w="2540" w:type="dxa"/>
            <w:tcBorders>
              <w:top w:val="nil"/>
              <w:left w:val="nil"/>
              <w:bottom w:val="single" w:sz="4" w:space="0" w:color="auto"/>
              <w:right w:val="single" w:sz="4" w:space="0" w:color="auto"/>
            </w:tcBorders>
            <w:shd w:val="clear" w:color="auto" w:fill="auto"/>
            <w:vAlign w:val="center"/>
            <w:hideMark/>
          </w:tcPr>
          <w:p w14:paraId="6C1B2D53"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 </w:t>
            </w:r>
          </w:p>
        </w:tc>
        <w:tc>
          <w:tcPr>
            <w:tcW w:w="460" w:type="dxa"/>
            <w:tcBorders>
              <w:top w:val="nil"/>
              <w:left w:val="nil"/>
              <w:bottom w:val="single" w:sz="4" w:space="0" w:color="auto"/>
              <w:right w:val="single" w:sz="4" w:space="0" w:color="auto"/>
            </w:tcBorders>
            <w:shd w:val="clear" w:color="auto" w:fill="auto"/>
            <w:noWrap/>
            <w:vAlign w:val="bottom"/>
            <w:hideMark/>
          </w:tcPr>
          <w:p w14:paraId="69A6AE3A"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3A76E89F"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1</w:t>
            </w:r>
          </w:p>
        </w:tc>
      </w:tr>
      <w:tr w:rsidR="00CB65FD" w:rsidRPr="00CB65FD" w14:paraId="4E4EFBFC" w14:textId="77777777" w:rsidTr="00CB65FD">
        <w:trPr>
          <w:trHeight w:val="819"/>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21C42DE"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EPSC State Chair</w:t>
            </w:r>
          </w:p>
        </w:tc>
        <w:tc>
          <w:tcPr>
            <w:tcW w:w="1940" w:type="dxa"/>
            <w:tcBorders>
              <w:top w:val="nil"/>
              <w:left w:val="nil"/>
              <w:bottom w:val="single" w:sz="4" w:space="0" w:color="auto"/>
              <w:right w:val="single" w:sz="4" w:space="0" w:color="auto"/>
            </w:tcBorders>
            <w:shd w:val="clear" w:color="auto" w:fill="auto"/>
            <w:vAlign w:val="center"/>
            <w:hideMark/>
          </w:tcPr>
          <w:p w14:paraId="013E13B2"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 </w:t>
            </w:r>
          </w:p>
        </w:tc>
        <w:tc>
          <w:tcPr>
            <w:tcW w:w="331" w:type="dxa"/>
            <w:tcBorders>
              <w:top w:val="nil"/>
              <w:left w:val="nil"/>
              <w:bottom w:val="single" w:sz="4" w:space="0" w:color="auto"/>
              <w:right w:val="single" w:sz="4" w:space="0" w:color="auto"/>
            </w:tcBorders>
            <w:shd w:val="clear" w:color="auto" w:fill="auto"/>
            <w:noWrap/>
            <w:vAlign w:val="bottom"/>
            <w:hideMark/>
          </w:tcPr>
          <w:p w14:paraId="45864D5C"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2540" w:type="dxa"/>
            <w:tcBorders>
              <w:top w:val="nil"/>
              <w:left w:val="nil"/>
              <w:bottom w:val="single" w:sz="4" w:space="0" w:color="auto"/>
              <w:right w:val="single" w:sz="4" w:space="0" w:color="auto"/>
            </w:tcBorders>
            <w:shd w:val="clear" w:color="auto" w:fill="auto"/>
            <w:vAlign w:val="center"/>
            <w:hideMark/>
          </w:tcPr>
          <w:p w14:paraId="4C529704"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 </w:t>
            </w:r>
          </w:p>
        </w:tc>
        <w:tc>
          <w:tcPr>
            <w:tcW w:w="460" w:type="dxa"/>
            <w:tcBorders>
              <w:top w:val="nil"/>
              <w:left w:val="nil"/>
              <w:bottom w:val="single" w:sz="4" w:space="0" w:color="auto"/>
              <w:right w:val="single" w:sz="4" w:space="0" w:color="auto"/>
            </w:tcBorders>
            <w:shd w:val="clear" w:color="auto" w:fill="auto"/>
            <w:noWrap/>
            <w:vAlign w:val="bottom"/>
            <w:hideMark/>
          </w:tcPr>
          <w:p w14:paraId="17785C88"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0</w:t>
            </w:r>
          </w:p>
        </w:tc>
        <w:tc>
          <w:tcPr>
            <w:tcW w:w="980" w:type="dxa"/>
            <w:tcBorders>
              <w:top w:val="nil"/>
              <w:left w:val="nil"/>
              <w:bottom w:val="single" w:sz="4" w:space="0" w:color="auto"/>
              <w:right w:val="single" w:sz="4" w:space="0" w:color="auto"/>
            </w:tcBorders>
            <w:shd w:val="clear" w:color="auto" w:fill="auto"/>
            <w:noWrap/>
            <w:vAlign w:val="bottom"/>
            <w:hideMark/>
          </w:tcPr>
          <w:p w14:paraId="7F828C58" w14:textId="77777777" w:rsidR="00CB65FD" w:rsidRPr="00CB65FD" w:rsidRDefault="00CB65FD" w:rsidP="00CB65FD">
            <w:pPr>
              <w:spacing w:after="0" w:line="240" w:lineRule="auto"/>
              <w:jc w:val="center"/>
              <w:rPr>
                <w:rFonts w:ascii="Calibri" w:eastAsia="Times New Roman" w:hAnsi="Calibri" w:cs="Calibri"/>
              </w:rPr>
            </w:pPr>
            <w:r w:rsidRPr="00CB65FD">
              <w:rPr>
                <w:rFonts w:ascii="Calibri" w:eastAsia="Times New Roman" w:hAnsi="Calibri" w:cs="Calibri"/>
              </w:rPr>
              <w:t xml:space="preserve"> </w:t>
            </w:r>
          </w:p>
        </w:tc>
      </w:tr>
      <w:tr w:rsidR="00CB65FD" w:rsidRPr="00CB65FD" w14:paraId="730899C7" w14:textId="77777777" w:rsidTr="00CB65FD">
        <w:trPr>
          <w:trHeight w:val="48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725E1AA" w14:textId="3C43DA81" w:rsidR="00CB65FD" w:rsidRPr="00CB65FD" w:rsidRDefault="00CB65FD" w:rsidP="00CB65FD">
            <w:pPr>
              <w:spacing w:after="0" w:line="240" w:lineRule="auto"/>
              <w:jc w:val="center"/>
              <w:rPr>
                <w:rFonts w:ascii="Calibri" w:eastAsia="Times New Roman" w:hAnsi="Calibri" w:cs="Calibri"/>
                <w:b/>
                <w:bCs/>
                <w:sz w:val="24"/>
                <w:szCs w:val="24"/>
              </w:rPr>
            </w:pPr>
          </w:p>
        </w:tc>
        <w:tc>
          <w:tcPr>
            <w:tcW w:w="1940" w:type="dxa"/>
            <w:tcBorders>
              <w:top w:val="nil"/>
              <w:left w:val="nil"/>
              <w:bottom w:val="single" w:sz="4" w:space="0" w:color="auto"/>
              <w:right w:val="single" w:sz="4" w:space="0" w:color="auto"/>
            </w:tcBorders>
            <w:shd w:val="clear" w:color="auto" w:fill="auto"/>
            <w:noWrap/>
            <w:vAlign w:val="bottom"/>
            <w:hideMark/>
          </w:tcPr>
          <w:p w14:paraId="134F1EE9" w14:textId="77777777" w:rsidR="00CB65FD" w:rsidRPr="00CB65FD" w:rsidRDefault="00CB65FD" w:rsidP="00CB65FD">
            <w:pPr>
              <w:spacing w:after="0" w:line="240" w:lineRule="auto"/>
              <w:jc w:val="center"/>
              <w:rPr>
                <w:rFonts w:ascii="Calibri" w:eastAsia="Times New Roman" w:hAnsi="Calibri" w:cs="Calibri"/>
                <w:sz w:val="24"/>
                <w:szCs w:val="24"/>
              </w:rPr>
            </w:pPr>
            <w:r w:rsidRPr="00CB65FD">
              <w:rPr>
                <w:rFonts w:ascii="Calibri" w:eastAsia="Times New Roman" w:hAnsi="Calibri" w:cs="Calibri"/>
                <w:sz w:val="24"/>
                <w:szCs w:val="24"/>
              </w:rPr>
              <w:t> </w:t>
            </w:r>
          </w:p>
        </w:tc>
        <w:tc>
          <w:tcPr>
            <w:tcW w:w="331" w:type="dxa"/>
            <w:tcBorders>
              <w:top w:val="nil"/>
              <w:left w:val="nil"/>
              <w:bottom w:val="single" w:sz="4" w:space="0" w:color="auto"/>
              <w:right w:val="single" w:sz="4" w:space="0" w:color="auto"/>
            </w:tcBorders>
            <w:shd w:val="clear" w:color="auto" w:fill="auto"/>
            <w:vAlign w:val="center"/>
            <w:hideMark/>
          </w:tcPr>
          <w:p w14:paraId="5D61968D" w14:textId="77777777" w:rsidR="00CB65FD" w:rsidRPr="00CB65FD" w:rsidRDefault="00CB65FD" w:rsidP="00CB65FD">
            <w:pPr>
              <w:spacing w:after="0" w:line="240" w:lineRule="auto"/>
              <w:jc w:val="center"/>
              <w:rPr>
                <w:rFonts w:ascii="Calibri" w:eastAsia="Times New Roman" w:hAnsi="Calibri" w:cs="Calibri"/>
                <w:sz w:val="24"/>
                <w:szCs w:val="24"/>
              </w:rPr>
            </w:pPr>
            <w:r w:rsidRPr="00CB65FD">
              <w:rPr>
                <w:rFonts w:ascii="Calibri" w:eastAsia="Times New Roman" w:hAnsi="Calibri" w:cs="Calibri"/>
                <w:sz w:val="24"/>
                <w:szCs w:val="24"/>
              </w:rPr>
              <w:t> </w:t>
            </w:r>
          </w:p>
        </w:tc>
        <w:tc>
          <w:tcPr>
            <w:tcW w:w="2540" w:type="dxa"/>
            <w:tcBorders>
              <w:top w:val="nil"/>
              <w:left w:val="nil"/>
              <w:bottom w:val="single" w:sz="4" w:space="0" w:color="auto"/>
              <w:right w:val="single" w:sz="4" w:space="0" w:color="auto"/>
            </w:tcBorders>
            <w:shd w:val="clear" w:color="auto" w:fill="auto"/>
            <w:noWrap/>
            <w:vAlign w:val="bottom"/>
            <w:hideMark/>
          </w:tcPr>
          <w:p w14:paraId="03D98B20" w14:textId="77777777" w:rsidR="00CB65FD" w:rsidRPr="00CB65FD" w:rsidRDefault="00CB65FD" w:rsidP="00CB65FD">
            <w:pPr>
              <w:spacing w:after="0" w:line="240" w:lineRule="auto"/>
              <w:jc w:val="center"/>
              <w:rPr>
                <w:rFonts w:ascii="Calibri" w:eastAsia="Times New Roman" w:hAnsi="Calibri" w:cs="Calibri"/>
                <w:b/>
                <w:bCs/>
                <w:sz w:val="24"/>
                <w:szCs w:val="24"/>
              </w:rPr>
            </w:pPr>
            <w:r w:rsidRPr="00CB65FD">
              <w:rPr>
                <w:rFonts w:ascii="Calibri" w:eastAsia="Times New Roman" w:hAnsi="Calibri" w:cs="Calibri"/>
                <w:b/>
                <w:bCs/>
                <w:sz w:val="24"/>
                <w:szCs w:val="24"/>
              </w:rPr>
              <w:t>Quorum</w:t>
            </w:r>
          </w:p>
        </w:tc>
        <w:tc>
          <w:tcPr>
            <w:tcW w:w="4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BBAED51" w14:textId="77777777" w:rsidR="00CB65FD" w:rsidRPr="00CB65FD" w:rsidRDefault="00CB65FD" w:rsidP="00CB65FD">
            <w:pPr>
              <w:spacing w:after="0" w:line="240" w:lineRule="auto"/>
              <w:jc w:val="center"/>
              <w:rPr>
                <w:rFonts w:ascii="Calibri" w:eastAsia="Times New Roman" w:hAnsi="Calibri" w:cs="Calibri"/>
                <w:color w:val="006100"/>
                <w:sz w:val="24"/>
                <w:szCs w:val="24"/>
              </w:rPr>
            </w:pPr>
            <w:r w:rsidRPr="00CB65FD">
              <w:rPr>
                <w:rFonts w:ascii="Calibri" w:eastAsia="Times New Roman" w:hAnsi="Calibri" w:cs="Calibri"/>
                <w:color w:val="006100"/>
                <w:sz w:val="24"/>
                <w:szCs w:val="24"/>
              </w:rPr>
              <w:t>Y</w:t>
            </w:r>
          </w:p>
        </w:tc>
        <w:tc>
          <w:tcPr>
            <w:tcW w:w="980" w:type="dxa"/>
            <w:tcBorders>
              <w:top w:val="nil"/>
              <w:left w:val="nil"/>
              <w:bottom w:val="single" w:sz="4" w:space="0" w:color="auto"/>
              <w:right w:val="single" w:sz="4" w:space="0" w:color="auto"/>
            </w:tcBorders>
            <w:shd w:val="clear" w:color="auto" w:fill="auto"/>
            <w:noWrap/>
            <w:vAlign w:val="bottom"/>
            <w:hideMark/>
          </w:tcPr>
          <w:p w14:paraId="5D2F1A16" w14:textId="77777777" w:rsidR="00CB65FD" w:rsidRPr="00CB65FD" w:rsidRDefault="00CB65FD" w:rsidP="00CB65FD">
            <w:pPr>
              <w:spacing w:after="0" w:line="240" w:lineRule="auto"/>
              <w:jc w:val="center"/>
              <w:rPr>
                <w:rFonts w:ascii="Calibri" w:eastAsia="Times New Roman" w:hAnsi="Calibri" w:cs="Calibri"/>
                <w:b/>
                <w:bCs/>
                <w:sz w:val="24"/>
                <w:szCs w:val="24"/>
              </w:rPr>
            </w:pPr>
            <w:r w:rsidRPr="00CB65FD">
              <w:rPr>
                <w:rFonts w:ascii="Calibri" w:eastAsia="Times New Roman" w:hAnsi="Calibri" w:cs="Calibri"/>
                <w:b/>
                <w:bCs/>
                <w:sz w:val="24"/>
                <w:szCs w:val="24"/>
              </w:rPr>
              <w:t>14</w:t>
            </w:r>
          </w:p>
        </w:tc>
      </w:tr>
    </w:tbl>
    <w:p w14:paraId="73923FE2" w14:textId="77777777" w:rsidR="004B300B" w:rsidRPr="0043115E" w:rsidRDefault="004B300B" w:rsidP="00AB33B7">
      <w:pPr>
        <w:spacing w:line="240" w:lineRule="auto"/>
        <w:ind w:left="540"/>
        <w:rPr>
          <w:rFonts w:ascii="Calibri" w:eastAsia="Times New Roman" w:hAnsi="Calibri" w:cs="Calibri"/>
        </w:rPr>
      </w:pPr>
    </w:p>
    <w:sectPr w:rsidR="004B300B" w:rsidRPr="0043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581"/>
    <w:multiLevelType w:val="hybridMultilevel"/>
    <w:tmpl w:val="1B24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240B6"/>
    <w:multiLevelType w:val="hybridMultilevel"/>
    <w:tmpl w:val="BE7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D34D1"/>
    <w:multiLevelType w:val="hybridMultilevel"/>
    <w:tmpl w:val="D9FA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E45CC"/>
    <w:multiLevelType w:val="hybridMultilevel"/>
    <w:tmpl w:val="C37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B00A1"/>
    <w:multiLevelType w:val="hybridMultilevel"/>
    <w:tmpl w:val="838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4B2FD3"/>
    <w:multiLevelType w:val="hybridMultilevel"/>
    <w:tmpl w:val="D228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ascii="Symbol" w:hAnsi="Symbol"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3F5F30"/>
    <w:multiLevelType w:val="hybridMultilevel"/>
    <w:tmpl w:val="23E0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648BA"/>
    <w:multiLevelType w:val="hybridMultilevel"/>
    <w:tmpl w:val="932E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13252">
    <w:abstractNumId w:val="1"/>
  </w:num>
  <w:num w:numId="2" w16cid:durableId="23988353">
    <w:abstractNumId w:val="8"/>
  </w:num>
  <w:num w:numId="3" w16cid:durableId="1084104977">
    <w:abstractNumId w:val="3"/>
  </w:num>
  <w:num w:numId="4" w16cid:durableId="1752972103">
    <w:abstractNumId w:val="4"/>
  </w:num>
  <w:num w:numId="5" w16cid:durableId="484662472">
    <w:abstractNumId w:val="6"/>
  </w:num>
  <w:num w:numId="6" w16cid:durableId="2102676973">
    <w:abstractNumId w:val="9"/>
  </w:num>
  <w:num w:numId="7" w16cid:durableId="1569029218">
    <w:abstractNumId w:val="7"/>
  </w:num>
  <w:num w:numId="8" w16cid:durableId="750928908">
    <w:abstractNumId w:val="10"/>
  </w:num>
  <w:num w:numId="9" w16cid:durableId="1197767851">
    <w:abstractNumId w:val="2"/>
  </w:num>
  <w:num w:numId="10" w16cid:durableId="1863739775">
    <w:abstractNumId w:val="5"/>
  </w:num>
  <w:num w:numId="11" w16cid:durableId="1639918921">
    <w:abstractNumId w:val="0"/>
  </w:num>
  <w:num w:numId="12" w16cid:durableId="116832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26F78"/>
    <w:rsid w:val="00042231"/>
    <w:rsid w:val="00064B33"/>
    <w:rsid w:val="00073F1C"/>
    <w:rsid w:val="000D04EE"/>
    <w:rsid w:val="000F60AF"/>
    <w:rsid w:val="001158CB"/>
    <w:rsid w:val="00144732"/>
    <w:rsid w:val="00191235"/>
    <w:rsid w:val="001D75F6"/>
    <w:rsid w:val="001D7CAD"/>
    <w:rsid w:val="001F43AD"/>
    <w:rsid w:val="00284FA5"/>
    <w:rsid w:val="002A744B"/>
    <w:rsid w:val="00321251"/>
    <w:rsid w:val="00322284"/>
    <w:rsid w:val="0034197F"/>
    <w:rsid w:val="00363C33"/>
    <w:rsid w:val="003649E7"/>
    <w:rsid w:val="0039047A"/>
    <w:rsid w:val="003C16DE"/>
    <w:rsid w:val="003C24DC"/>
    <w:rsid w:val="003D62A4"/>
    <w:rsid w:val="004229BB"/>
    <w:rsid w:val="00484943"/>
    <w:rsid w:val="004B300B"/>
    <w:rsid w:val="004E4301"/>
    <w:rsid w:val="005426E4"/>
    <w:rsid w:val="005A447B"/>
    <w:rsid w:val="005D3D5E"/>
    <w:rsid w:val="00637EC9"/>
    <w:rsid w:val="00772C6A"/>
    <w:rsid w:val="007C2341"/>
    <w:rsid w:val="00807F3E"/>
    <w:rsid w:val="00814FCE"/>
    <w:rsid w:val="00822EC8"/>
    <w:rsid w:val="008E5570"/>
    <w:rsid w:val="008F0139"/>
    <w:rsid w:val="0090422D"/>
    <w:rsid w:val="00955827"/>
    <w:rsid w:val="00994C5C"/>
    <w:rsid w:val="009A4D08"/>
    <w:rsid w:val="00A037A2"/>
    <w:rsid w:val="00A06C9D"/>
    <w:rsid w:val="00A44411"/>
    <w:rsid w:val="00A510FC"/>
    <w:rsid w:val="00AB33B7"/>
    <w:rsid w:val="00AE69F0"/>
    <w:rsid w:val="00AF000A"/>
    <w:rsid w:val="00B401D3"/>
    <w:rsid w:val="00BA4EBE"/>
    <w:rsid w:val="00BE4F35"/>
    <w:rsid w:val="00C02F4E"/>
    <w:rsid w:val="00C65A6F"/>
    <w:rsid w:val="00CB65FD"/>
    <w:rsid w:val="00D233E8"/>
    <w:rsid w:val="00D3593B"/>
    <w:rsid w:val="00D46979"/>
    <w:rsid w:val="00D558BE"/>
    <w:rsid w:val="00E002F9"/>
    <w:rsid w:val="00E16114"/>
    <w:rsid w:val="00E70E4E"/>
    <w:rsid w:val="00EF3FD9"/>
    <w:rsid w:val="00EF7591"/>
    <w:rsid w:val="00F1773F"/>
    <w:rsid w:val="00F177DE"/>
    <w:rsid w:val="00F50513"/>
    <w:rsid w:val="00F515BB"/>
    <w:rsid w:val="00F56D44"/>
    <w:rsid w:val="00F63209"/>
    <w:rsid w:val="00FA69AA"/>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customStyle="1" w:styleId="Heading1Char">
    <w:name w:val="Heading 1 Char"/>
    <w:basedOn w:val="DefaultParagraphFont"/>
    <w:link w:val="Heading1"/>
    <w:uiPriority w:val="9"/>
    <w:rsid w:val="004B30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customStyle="1" w:styleId="Heading3Char">
    <w:name w:val="Heading 3 Char"/>
    <w:basedOn w:val="DefaultParagraphFont"/>
    <w:link w:val="Heading3"/>
    <w:uiPriority w:val="9"/>
    <w:rsid w:val="000F60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514006017">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1084299365">
      <w:bodyDiv w:val="1"/>
      <w:marLeft w:val="0"/>
      <w:marRight w:val="0"/>
      <w:marTop w:val="0"/>
      <w:marBottom w:val="0"/>
      <w:divBdr>
        <w:top w:val="none" w:sz="0" w:space="0" w:color="auto"/>
        <w:left w:val="none" w:sz="0" w:space="0" w:color="auto"/>
        <w:bottom w:val="none" w:sz="0" w:space="0" w:color="auto"/>
        <w:right w:val="none" w:sz="0" w:space="0" w:color="auto"/>
      </w:divBdr>
    </w:div>
    <w:div w:id="1230195406">
      <w:bodyDiv w:val="1"/>
      <w:marLeft w:val="0"/>
      <w:marRight w:val="0"/>
      <w:marTop w:val="0"/>
      <w:marBottom w:val="0"/>
      <w:divBdr>
        <w:top w:val="none" w:sz="0" w:space="0" w:color="auto"/>
        <w:left w:val="none" w:sz="0" w:space="0" w:color="auto"/>
        <w:bottom w:val="none" w:sz="0" w:space="0" w:color="auto"/>
        <w:right w:val="none" w:sz="0" w:space="0" w:color="auto"/>
      </w:divBdr>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 w:id="195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Props1.xml><?xml version="1.0" encoding="utf-8"?>
<ds:datastoreItem xmlns:ds="http://schemas.openxmlformats.org/officeDocument/2006/customXml" ds:itemID="{BBC4905C-3E35-4ECF-85E1-7BCBD4FACEB8}"/>
</file>

<file path=customXml/itemProps2.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3.xml><?xml version="1.0" encoding="utf-8"?>
<ds:datastoreItem xmlns:ds="http://schemas.openxmlformats.org/officeDocument/2006/customXml" ds:itemID="{C3D5DDC5-D2E3-40EE-87F2-ABEA2EB1AA94}">
  <ds:schemaRefs>
    <ds:schemaRef ds:uri="http://purl.org/dc/dcmitype/"/>
    <ds:schemaRef ds:uri="http://schemas.microsoft.com/office/infopath/2007/PartnerControls"/>
    <ds:schemaRef ds:uri="http://schemas.microsoft.com/office/2006/documentManagement/types"/>
    <ds:schemaRef ds:uri="b7565cc6-9d2d-4c6c-a6b9-943f425f166a"/>
    <ds:schemaRef ds:uri="http://purl.org/dc/elements/1.1/"/>
    <ds:schemaRef ds:uri="http://schemas.microsoft.com/office/2006/metadata/properties"/>
    <ds:schemaRef ds:uri="http://purl.org/dc/terms/"/>
    <ds:schemaRef ds:uri="http://schemas.openxmlformats.org/package/2006/metadata/core-properties"/>
    <ds:schemaRef ds:uri="0e6841fd-29e6-4772-a371-c301bc65a37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cp:lastModifiedBy>
  <cp:revision>2</cp:revision>
  <dcterms:created xsi:type="dcterms:W3CDTF">2022-06-02T14:39:00Z</dcterms:created>
  <dcterms:modified xsi:type="dcterms:W3CDTF">2022-06-02T14:39:00Z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ies>
</file>